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2B9C" w:rsidRPr="00C0120D" w:rsidRDefault="00C0120D" w:rsidP="002B28B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Практическое занятие № </w:t>
      </w:r>
      <w:r w:rsidRPr="00C0120D">
        <w:rPr>
          <w:rFonts w:ascii="Times New Roman" w:hAnsi="Times New Roman" w:cs="Times New Roman"/>
          <w:sz w:val="28"/>
          <w:szCs w:val="28"/>
        </w:rPr>
        <w:t>2</w:t>
      </w:r>
    </w:p>
    <w:p w:rsidR="002B28BD" w:rsidRDefault="00C0120D" w:rsidP="002B28B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 выражения и план содержания языкового знака</w:t>
      </w:r>
    </w:p>
    <w:p w:rsidR="00C0120D" w:rsidRDefault="00C0120D" w:rsidP="00C0120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Понятие о семиотике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лингвосемиотике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(предмет, границы, место в кругу гуманитарных наук)</w:t>
      </w:r>
    </w:p>
    <w:p w:rsidR="00C0120D" w:rsidRDefault="00C0120D" w:rsidP="00C0120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Определение исходных понятий (сема,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семиозис</w:t>
      </w:r>
      <w:proofErr w:type="spellEnd"/>
      <w:r>
        <w:rPr>
          <w:rFonts w:ascii="Times New Roman" w:hAnsi="Times New Roman" w:cs="Times New Roman"/>
          <w:sz w:val="28"/>
          <w:szCs w:val="28"/>
        </w:rPr>
        <w:t>, знак, знаковая система, семиотический континуум)</w:t>
      </w:r>
    </w:p>
    <w:p w:rsidR="00C0120D" w:rsidRDefault="00C0120D" w:rsidP="00C0120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Естественные и искусственные семиотики</w:t>
      </w:r>
    </w:p>
    <w:p w:rsidR="00C0120D" w:rsidRDefault="00C0120D" w:rsidP="00C0120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Знак и его сенсорные свойства</w:t>
      </w:r>
    </w:p>
    <w:p w:rsidR="00C0120D" w:rsidRDefault="00C0120D" w:rsidP="00C0120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 выражения и план содержания знака (синонимичные термины)</w:t>
      </w:r>
    </w:p>
    <w:p w:rsidR="00C0120D" w:rsidRDefault="00C0120D" w:rsidP="00C0120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Семантический треугольник (см. таблицу </w:t>
      </w:r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с. 26)</w:t>
      </w:r>
    </w:p>
    <w:p w:rsidR="00C0120D" w:rsidRDefault="00C0120D" w:rsidP="00C0120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Четыре аспекта плана  содержания знака (см. таблицу </w:t>
      </w:r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с. 219)</w:t>
      </w:r>
    </w:p>
    <w:p w:rsidR="00BD237A" w:rsidRDefault="00C0120D" w:rsidP="00BD237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Вопрос о </w:t>
      </w:r>
      <w:proofErr w:type="spellStart"/>
      <w:r>
        <w:rPr>
          <w:rFonts w:ascii="Times New Roman" w:hAnsi="Times New Roman" w:cs="Times New Roman"/>
          <w:sz w:val="28"/>
          <w:szCs w:val="28"/>
        </w:rPr>
        <w:t>мотивированности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языкового знака</w:t>
      </w:r>
    </w:p>
    <w:p w:rsidR="00C0120D" w:rsidRPr="00BD237A" w:rsidRDefault="00C0120D" w:rsidP="00BD237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BD237A">
        <w:rPr>
          <w:rFonts w:ascii="Times New Roman" w:hAnsi="Times New Roman" w:cs="Times New Roman"/>
          <w:sz w:val="28"/>
          <w:szCs w:val="28"/>
        </w:rPr>
        <w:t xml:space="preserve">С.О. </w:t>
      </w:r>
      <w:proofErr w:type="spellStart"/>
      <w:r w:rsidRPr="00BD237A">
        <w:rPr>
          <w:rFonts w:ascii="Times New Roman" w:hAnsi="Times New Roman" w:cs="Times New Roman"/>
          <w:sz w:val="28"/>
          <w:szCs w:val="28"/>
        </w:rPr>
        <w:t>Карцевский</w:t>
      </w:r>
      <w:proofErr w:type="spellEnd"/>
      <w:r w:rsidRPr="00BD237A">
        <w:rPr>
          <w:rFonts w:ascii="Times New Roman" w:hAnsi="Times New Roman" w:cs="Times New Roman"/>
          <w:sz w:val="28"/>
          <w:szCs w:val="28"/>
        </w:rPr>
        <w:t xml:space="preserve"> об асимметрии языкового знака</w:t>
      </w:r>
    </w:p>
    <w:p w:rsidR="00C0120D" w:rsidRDefault="00C0120D" w:rsidP="00C0120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Ученые-семиологи</w:t>
      </w:r>
      <w:proofErr w:type="spellEnd"/>
      <w:r>
        <w:rPr>
          <w:rFonts w:ascii="Times New Roman" w:hAnsi="Times New Roman" w:cs="Times New Roman"/>
          <w:sz w:val="28"/>
          <w:szCs w:val="28"/>
        </w:rPr>
        <w:t>. Московско-тартуская семиотическая школа</w:t>
      </w:r>
    </w:p>
    <w:p w:rsidR="00C0120D" w:rsidRDefault="00C0120D" w:rsidP="00BD237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237A" w:rsidRDefault="00BD237A" w:rsidP="00BD237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Литература</w:t>
      </w:r>
    </w:p>
    <w:p w:rsidR="00BD237A" w:rsidRDefault="00BD237A" w:rsidP="00BD237A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Мечковская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>,  Н.Б. и др. Общее языкознание. Структура языка. Мн., 1995. Раздел 1</w:t>
      </w:r>
    </w:p>
    <w:p w:rsidR="00BD237A" w:rsidRPr="00BD237A" w:rsidRDefault="00BD237A" w:rsidP="00BD237A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Мечковская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>, Н.Б. Семиотика. М., 2004. Лекции 1, 4,19, 20</w:t>
      </w:r>
    </w:p>
    <w:p w:rsidR="002B28BD" w:rsidRPr="002B28BD" w:rsidRDefault="002B28BD" w:rsidP="002B28B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2B28BD" w:rsidRPr="002B28BD" w:rsidSect="00ED2B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5302B1"/>
    <w:multiLevelType w:val="hybridMultilevel"/>
    <w:tmpl w:val="DE5636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4A1AA1"/>
    <w:multiLevelType w:val="hybridMultilevel"/>
    <w:tmpl w:val="8FFC1E8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B28BD"/>
    <w:rsid w:val="002B28BD"/>
    <w:rsid w:val="00504834"/>
    <w:rsid w:val="00BD237A"/>
    <w:rsid w:val="00C0120D"/>
    <w:rsid w:val="00E54472"/>
    <w:rsid w:val="00ED2B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2B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0120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1</Pages>
  <Words>119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2017-09-20T14:46:00Z</dcterms:created>
  <dcterms:modified xsi:type="dcterms:W3CDTF">2017-09-27T17:16:00Z</dcterms:modified>
</cp:coreProperties>
</file>